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A0" w:rsidRDefault="005153FF"/>
    <w:p w:rsidR="005153FF" w:rsidRDefault="005153FF" w:rsidP="005153FF">
      <w:pPr>
        <w:jc w:val="center"/>
      </w:pPr>
      <w:r>
        <w:t>LINK UTILI</w:t>
      </w:r>
    </w:p>
    <w:p w:rsidR="005153FF" w:rsidRDefault="005153FF" w:rsidP="005153FF">
      <w:pPr>
        <w:jc w:val="center"/>
      </w:pPr>
      <w:r>
        <w:t>Prof</w:t>
      </w:r>
      <w:bookmarkStart w:id="0" w:name="_GoBack"/>
      <w:bookmarkEnd w:id="0"/>
      <w:r>
        <w:t>. Giovanni Goldoni</w:t>
      </w:r>
    </w:p>
    <w:p w:rsidR="005153FF" w:rsidRDefault="005153FF" w:rsidP="005153FF">
      <w:pPr>
        <w:jc w:val="center"/>
      </w:pPr>
    </w:p>
    <w:p w:rsidR="005153FF" w:rsidRDefault="005153FF"/>
    <w:p w:rsidR="005153FF" w:rsidRDefault="005153FF">
      <w:r>
        <w:t xml:space="preserve">ENERGIE RINNOVABILI IN EUROPA: Focus a cura della Commissione europea </w:t>
      </w:r>
    </w:p>
    <w:p w:rsidR="005153FF" w:rsidRDefault="005153FF" w:rsidP="005153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4" w:history="1">
        <w:r w:rsidRPr="005153F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https://ec.europa.eu/info/news/focus-renewable-energy-europe-2020-mar-18_en</w:t>
        </w:r>
      </w:hyperlink>
    </w:p>
    <w:p w:rsidR="005153FF" w:rsidRDefault="005153FF" w:rsidP="005153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153FF" w:rsidRDefault="005153FF" w:rsidP="005153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153FF" w:rsidRDefault="005153FF" w:rsidP="005153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153FF" w:rsidRPr="005153FF" w:rsidRDefault="005153FF" w:rsidP="005153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</w:pPr>
      <w:r w:rsidRPr="005153FF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>DEEP DECARBONIZATION</w:t>
      </w:r>
    </w:p>
    <w:p w:rsidR="005153FF" w:rsidRPr="005153FF" w:rsidRDefault="005153FF" w:rsidP="0051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hyperlink r:id="rId5" w:history="1">
        <w:r w:rsidRPr="005153F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https://mediaroom-en.bnpparibas-am.com/news/new-bnp-paribas-asset-management-research-shows-potential-impact-of-green-hydrogen-on-carbon-pricing-357b-0fb7a.html</w:t>
        </w:r>
      </w:hyperlink>
    </w:p>
    <w:p w:rsidR="005153FF" w:rsidRPr="005153FF" w:rsidRDefault="005153FF" w:rsidP="005153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</w:pPr>
      <w:r w:rsidRPr="005153FF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> </w:t>
      </w:r>
    </w:p>
    <w:p w:rsidR="005153FF" w:rsidRPr="005153FF" w:rsidRDefault="005153FF">
      <w:pPr>
        <w:rPr>
          <w:lang w:val="en-GB"/>
        </w:rPr>
      </w:pPr>
    </w:p>
    <w:sectPr w:rsidR="005153FF" w:rsidRPr="00515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AB"/>
    <w:rsid w:val="005153FF"/>
    <w:rsid w:val="007E2E33"/>
    <w:rsid w:val="007F13AB"/>
    <w:rsid w:val="00C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AB28"/>
  <w15:chartTrackingRefBased/>
  <w15:docId w15:val="{4743DF62-E3BC-4AE9-83EE-269C85F4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32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6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3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room-en.bnpparibas-am.com/news/new-bnp-paribas-asset-management-research-shows-potential-impact-of-green-hydrogen-on-carbon-pricing-357b-0fb7a.html" TargetMode="External"/><Relationship Id="rId4" Type="http://schemas.openxmlformats.org/officeDocument/2006/relationships/hyperlink" Target="https://ec.europa.eu/info/news/focus-renewable-energy-europe-2020-mar-18_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Quadranti</dc:creator>
  <cp:keywords/>
  <dc:description/>
  <cp:lastModifiedBy>Isolde Quadranti</cp:lastModifiedBy>
  <cp:revision>2</cp:revision>
  <dcterms:created xsi:type="dcterms:W3CDTF">2020-10-12T13:19:00Z</dcterms:created>
  <dcterms:modified xsi:type="dcterms:W3CDTF">2020-10-12T13:19:00Z</dcterms:modified>
</cp:coreProperties>
</file>